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300" w:lineRule="atLeast"/>
      </w:pPr>
      <w:r>
        <w:rPr>
          <w:rFonts w:ascii="微软雅黑" w:hAnsi="微软雅黑" w:eastAsia="微软雅黑" w:cs="微软雅黑"/>
          <w:color w:val="666666"/>
          <w:sz w:val="21"/>
          <w:szCs w:val="2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300" w:lineRule="atLeast"/>
        <w:jc w:val="center"/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bdr w:val="none" w:color="auto" w:sz="0" w:space="0"/>
          <w:shd w:val="clear" w:fill="FFFFFF"/>
        </w:rPr>
        <w:t>2016 年上海市建筑标准设计编制计划（新编）</w:t>
      </w:r>
    </w:p>
    <w:tbl>
      <w:tblPr>
        <w:tblW w:w="139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2369"/>
        <w:gridCol w:w="3854"/>
        <w:gridCol w:w="1935"/>
        <w:gridCol w:w="2633"/>
        <w:gridCol w:w="1901"/>
        <w:gridCol w:w="9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3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主要技术内容或适用范围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 xml:space="preserve">主管部门/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提出部门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主编单位</w:t>
            </w:r>
          </w:p>
        </w:tc>
        <w:tc>
          <w:tcPr>
            <w:tcW w:w="1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参编单位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完成时间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海绵城市建设技术标准图集(标准设 计）</w:t>
            </w:r>
          </w:p>
        </w:tc>
        <w:tc>
          <w:tcPr>
            <w:tcW w:w="3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适用于上海市建筑与小区、绿化、道路等系统的新、改建建设项目。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上海市住房和城乡建设管理委员会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上海市政工程设计研究总院（集团）有限公司</w:t>
            </w:r>
          </w:p>
        </w:tc>
        <w:tc>
          <w:tcPr>
            <w:tcW w:w="1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上海市水务规划设计研究院、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华东建筑设计研究院有限公司、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上海市绿化管理指导站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2017年6月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300" w:lineRule="atLeast"/>
        <w:jc w:val="center"/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bdr w:val="none" w:color="auto" w:sz="0" w:space="0"/>
          <w:shd w:val="clear" w:fill="FFFFFF"/>
        </w:rPr>
        <w:t>2016 年上海市建筑标准设计编制计划（修订）</w:t>
      </w:r>
    </w:p>
    <w:tbl>
      <w:tblPr>
        <w:tblW w:w="1181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276"/>
        <w:gridCol w:w="3123"/>
        <w:gridCol w:w="3166"/>
        <w:gridCol w:w="2956"/>
        <w:gridCol w:w="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1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现标准号</w:t>
            </w:r>
          </w:p>
        </w:tc>
        <w:tc>
          <w:tcPr>
            <w:tcW w:w="3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 xml:space="preserve">主管部门/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提出部门</w:t>
            </w:r>
          </w:p>
        </w:tc>
        <w:tc>
          <w:tcPr>
            <w:tcW w:w="2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主编单位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完成时间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住宅信报箱</w:t>
            </w:r>
          </w:p>
        </w:tc>
        <w:tc>
          <w:tcPr>
            <w:tcW w:w="31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DBJT08-98-2003 2003沪J906</w:t>
            </w:r>
          </w:p>
        </w:tc>
        <w:tc>
          <w:tcPr>
            <w:tcW w:w="3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上海市邮政局</w:t>
            </w:r>
          </w:p>
        </w:tc>
        <w:tc>
          <w:tcPr>
            <w:tcW w:w="2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上海市邮政局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国家邮政局上海研究所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2017年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铝合金节能窗</w:t>
            </w:r>
          </w:p>
        </w:tc>
        <w:tc>
          <w:tcPr>
            <w:tcW w:w="31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DBJT08-108-2008 2008沪J711</w:t>
            </w:r>
          </w:p>
        </w:tc>
        <w:tc>
          <w:tcPr>
            <w:tcW w:w="31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上海市住房和城乡建设管理委员会</w:t>
            </w:r>
          </w:p>
        </w:tc>
        <w:tc>
          <w:tcPr>
            <w:tcW w:w="29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上海中房建筑设计院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上海沪标工程建设咨询有限公司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上海市建筑五金协 会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2017年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bdr w:val="none" w:color="auto" w:sz="0" w:space="0"/>
              </w:rPr>
              <w:t>12月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C50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color w:val="222222"/>
    </w:rPr>
  </w:style>
  <w:style w:type="character" w:styleId="5">
    <w:name w:val="FollowedHyperlink"/>
    <w:basedOn w:val="3"/>
    <w:uiPriority w:val="0"/>
    <w:rPr>
      <w:color w:val="2B8EC9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2B8EC9"/>
      <w:u w:val="none"/>
    </w:rPr>
  </w:style>
  <w:style w:type="character" w:styleId="8">
    <w:name w:val="HTML Code"/>
    <w:basedOn w:val="3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uiPriority w:val="0"/>
  </w:style>
  <w:style w:type="character" w:customStyle="1" w:styleId="11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CD&amp;RB</dc:creator>
  <cp:lastModifiedBy>CD&amp;RB</cp:lastModifiedBy>
  <dcterms:modified xsi:type="dcterms:W3CDTF">2015-12-24T01:58:46Z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